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755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附件2.</w:t>
      </w:r>
    </w:p>
    <w:p w14:paraId="359C0C9A"/>
    <w:p w14:paraId="2A72B32B">
      <w:pPr>
        <w:rPr>
          <w:rFonts w:hint="eastAsia"/>
        </w:rPr>
      </w:pPr>
    </w:p>
    <w:p w14:paraId="38E59761">
      <w:pPr>
        <w:widowControl/>
        <w:spacing w:line="56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kern w:val="0"/>
          <w:sz w:val="36"/>
          <w:szCs w:val="36"/>
        </w:rPr>
        <w:t>第十七届全国商科教育实践教学大赛</w:t>
      </w:r>
    </w:p>
    <w:p w14:paraId="76A15331">
      <w:pPr>
        <w:spacing w:line="50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细则及评分标准</w:t>
      </w:r>
    </w:p>
    <w:p w14:paraId="34F322DB">
      <w:pPr>
        <w:spacing w:line="500" w:lineRule="exact"/>
        <w:ind w:firstLine="562" w:firstLineChars="200"/>
        <w:rPr>
          <w:rFonts w:eastAsia="仿宋_GB2312"/>
          <w:b/>
          <w:bCs/>
          <w:sz w:val="28"/>
          <w:szCs w:val="28"/>
        </w:rPr>
      </w:pPr>
    </w:p>
    <w:p w14:paraId="0FB7BF68">
      <w:pPr>
        <w:widowControl/>
        <w:spacing w:before="100" w:beforeAutospacing="1" w:after="100" w:afterAutospacing="1" w:line="560" w:lineRule="exact"/>
        <w:contextualSpacing/>
        <w:rPr>
          <w:rFonts w:hint="eastAsia"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各参赛院校、各位老师：</w:t>
      </w:r>
    </w:p>
    <w:p w14:paraId="4CA6C024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为保障竞赛公平、公正，便于大家对参赛要求有清晰的了解，特制定本次活动的竞赛规则和评分标准，供大家参考。</w:t>
      </w:r>
    </w:p>
    <w:p w14:paraId="1E09C488">
      <w:pPr>
        <w:spacing w:before="100" w:beforeAutospacing="1" w:after="100" w:afterAutospacing="1" w:line="56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一、申报要求：</w:t>
      </w:r>
    </w:p>
    <w:p w14:paraId="39A16AD9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申报人可以个人或团体形式进行申报，团队不超5人（含项目负责人）。原则上，</w:t>
      </w:r>
      <w:bookmarkStart w:id="0" w:name="OLE_LINK4"/>
      <w:r>
        <w:rPr>
          <w:rFonts w:hint="eastAsia" w:ascii="仿宋_GB2312" w:eastAsia="仿宋_GB2312"/>
          <w:sz w:val="32"/>
          <w:szCs w:val="32"/>
        </w:rPr>
        <w:t>每位申报人或团队申报</w:t>
      </w:r>
      <w:bookmarkEnd w:id="0"/>
      <w:r>
        <w:rPr>
          <w:rFonts w:hint="eastAsia" w:ascii="仿宋_GB2312" w:eastAsia="仿宋_GB2312"/>
          <w:sz w:val="32"/>
          <w:szCs w:val="32"/>
        </w:rPr>
        <w:t>赛项，每个子项目只能填报1件作品，本赛项各子项目每位申报人或团队填报最多不超过3件作品。</w:t>
      </w:r>
    </w:p>
    <w:p w14:paraId="62D16594">
      <w:pPr>
        <w:spacing w:before="100" w:beforeAutospacing="1" w:after="100" w:afterAutospacing="1" w:line="56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二、格式要求:</w:t>
      </w:r>
    </w:p>
    <w:p w14:paraId="32DC3EF8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实践教学方案设计报告包括摘要、正文，字数不低于4000字；正文一级标题用3号黑体；二级标题使用3号楷体或楷体_GB2312加粗；三级标题用3号仿宋_GB2312加粗；</w:t>
      </w:r>
    </w:p>
    <w:p w14:paraId="67BBA17D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正文内容用3号仿宋_GB2312，行间距28磅。</w:t>
      </w:r>
    </w:p>
    <w:p w14:paraId="4B1E90AC">
      <w:pPr>
        <w:spacing w:before="100" w:beforeAutospacing="1" w:after="100" w:afterAutospacing="1" w:line="56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三、相关证明材料：</w:t>
      </w:r>
    </w:p>
    <w:p w14:paraId="2C8C2B41">
      <w:pPr>
        <w:spacing w:before="100" w:beforeAutospacing="1" w:after="100" w:afterAutospacing="1"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1.代表性教学创新成果信息（不超过5项）</w:t>
      </w:r>
    </w:p>
    <w:tbl>
      <w:tblPr>
        <w:tblStyle w:val="4"/>
        <w:tblW w:w="5000" w:type="pct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44"/>
        <w:gridCol w:w="2526"/>
        <w:gridCol w:w="1554"/>
        <w:gridCol w:w="1437"/>
        <w:gridCol w:w="1806"/>
      </w:tblGrid>
      <w:tr w14:paraId="661A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41" w:type="pct"/>
            <w:noWrap w:val="0"/>
            <w:vAlign w:val="center"/>
          </w:tcPr>
          <w:p w14:paraId="54B0BC47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序号</w:t>
            </w:r>
          </w:p>
        </w:tc>
        <w:tc>
          <w:tcPr>
            <w:tcW w:w="616" w:type="pct"/>
            <w:noWrap w:val="0"/>
            <w:vAlign w:val="center"/>
          </w:tcPr>
          <w:p w14:paraId="44E0AD6D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获奖</w:t>
            </w:r>
          </w:p>
          <w:p w14:paraId="359E423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年月</w:t>
            </w:r>
          </w:p>
        </w:tc>
        <w:tc>
          <w:tcPr>
            <w:tcW w:w="1360" w:type="pct"/>
            <w:noWrap w:val="0"/>
            <w:vAlign w:val="center"/>
          </w:tcPr>
          <w:p w14:paraId="4FE70F07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成果名称(内容)</w:t>
            </w:r>
          </w:p>
        </w:tc>
        <w:tc>
          <w:tcPr>
            <w:tcW w:w="837" w:type="pct"/>
            <w:noWrap w:val="0"/>
            <w:vAlign w:val="center"/>
          </w:tcPr>
          <w:p w14:paraId="6CBB8857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奖项类别</w:t>
            </w:r>
          </w:p>
          <w:p w14:paraId="3AD93C7B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与等级</w:t>
            </w:r>
          </w:p>
        </w:tc>
        <w:tc>
          <w:tcPr>
            <w:tcW w:w="774" w:type="pct"/>
            <w:noWrap w:val="0"/>
            <w:vAlign w:val="center"/>
          </w:tcPr>
          <w:p w14:paraId="72DC5F44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颁奖单位</w:t>
            </w:r>
          </w:p>
        </w:tc>
        <w:tc>
          <w:tcPr>
            <w:tcW w:w="972" w:type="pct"/>
            <w:noWrap w:val="0"/>
            <w:vAlign w:val="center"/>
          </w:tcPr>
          <w:p w14:paraId="0B381F27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参赛教师排名</w:t>
            </w:r>
          </w:p>
        </w:tc>
      </w:tr>
      <w:tr w14:paraId="7A8D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noWrap w:val="0"/>
            <w:vAlign w:val="top"/>
          </w:tcPr>
          <w:p w14:paraId="69028B18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616" w:type="pct"/>
            <w:noWrap w:val="0"/>
            <w:vAlign w:val="top"/>
          </w:tcPr>
          <w:p w14:paraId="63416D1F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0" w:type="pct"/>
            <w:noWrap w:val="0"/>
            <w:vAlign w:val="top"/>
          </w:tcPr>
          <w:p w14:paraId="6436732D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837" w:type="pct"/>
            <w:noWrap w:val="0"/>
            <w:vAlign w:val="top"/>
          </w:tcPr>
          <w:p w14:paraId="292F773B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74" w:type="pct"/>
            <w:noWrap w:val="0"/>
            <w:vAlign w:val="top"/>
          </w:tcPr>
          <w:p w14:paraId="42A85BC3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72" w:type="pct"/>
            <w:noWrap w:val="0"/>
            <w:vAlign w:val="top"/>
          </w:tcPr>
          <w:p w14:paraId="0E8D14F3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 w14:paraId="7280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noWrap w:val="0"/>
            <w:vAlign w:val="top"/>
          </w:tcPr>
          <w:p w14:paraId="64BE5736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616" w:type="pct"/>
            <w:noWrap w:val="0"/>
            <w:vAlign w:val="top"/>
          </w:tcPr>
          <w:p w14:paraId="74702A9F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0" w:type="pct"/>
            <w:noWrap w:val="0"/>
            <w:vAlign w:val="top"/>
          </w:tcPr>
          <w:p w14:paraId="17466909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837" w:type="pct"/>
            <w:noWrap w:val="0"/>
            <w:vAlign w:val="top"/>
          </w:tcPr>
          <w:p w14:paraId="2FF74661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74" w:type="pct"/>
            <w:noWrap w:val="0"/>
            <w:vAlign w:val="top"/>
          </w:tcPr>
          <w:p w14:paraId="6A0FDE91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72" w:type="pct"/>
            <w:noWrap w:val="0"/>
            <w:vAlign w:val="top"/>
          </w:tcPr>
          <w:p w14:paraId="26ABFD48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 w14:paraId="0F81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noWrap w:val="0"/>
            <w:vAlign w:val="top"/>
          </w:tcPr>
          <w:p w14:paraId="15E3081C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616" w:type="pct"/>
            <w:noWrap w:val="0"/>
            <w:vAlign w:val="top"/>
          </w:tcPr>
          <w:p w14:paraId="2D8AB6E4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0" w:type="pct"/>
            <w:noWrap w:val="0"/>
            <w:vAlign w:val="top"/>
          </w:tcPr>
          <w:p w14:paraId="16E6322F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837" w:type="pct"/>
            <w:noWrap w:val="0"/>
            <w:vAlign w:val="top"/>
          </w:tcPr>
          <w:p w14:paraId="3A6FB65C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74" w:type="pct"/>
            <w:noWrap w:val="0"/>
            <w:vAlign w:val="top"/>
          </w:tcPr>
          <w:p w14:paraId="501CB4AF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72" w:type="pct"/>
            <w:noWrap w:val="0"/>
            <w:vAlign w:val="top"/>
          </w:tcPr>
          <w:p w14:paraId="19EA657E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 w14:paraId="06DF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pct"/>
            <w:noWrap w:val="0"/>
            <w:vAlign w:val="top"/>
          </w:tcPr>
          <w:p w14:paraId="3751600C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616" w:type="pct"/>
            <w:noWrap w:val="0"/>
            <w:vAlign w:val="top"/>
          </w:tcPr>
          <w:p w14:paraId="6BB40C6D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0" w:type="pct"/>
            <w:noWrap w:val="0"/>
            <w:vAlign w:val="top"/>
          </w:tcPr>
          <w:p w14:paraId="7757D3AC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837" w:type="pct"/>
            <w:noWrap w:val="0"/>
            <w:vAlign w:val="top"/>
          </w:tcPr>
          <w:p w14:paraId="5A28025D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74" w:type="pct"/>
            <w:noWrap w:val="0"/>
            <w:vAlign w:val="top"/>
          </w:tcPr>
          <w:p w14:paraId="081613B4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72" w:type="pct"/>
            <w:noWrap w:val="0"/>
            <w:vAlign w:val="top"/>
          </w:tcPr>
          <w:p w14:paraId="6298F59E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 w14:paraId="07E0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41" w:type="pct"/>
            <w:noWrap w:val="0"/>
            <w:vAlign w:val="top"/>
          </w:tcPr>
          <w:p w14:paraId="5DAD1D59">
            <w:pPr>
              <w:spacing w:before="100" w:beforeAutospacing="1" w:after="100" w:afterAutospacing="1" w:line="560" w:lineRule="exact"/>
              <w:contextualSpacing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  <w:tc>
          <w:tcPr>
            <w:tcW w:w="616" w:type="pct"/>
            <w:noWrap w:val="0"/>
            <w:vAlign w:val="top"/>
          </w:tcPr>
          <w:p w14:paraId="531B347A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0" w:type="pct"/>
            <w:noWrap w:val="0"/>
            <w:vAlign w:val="top"/>
          </w:tcPr>
          <w:p w14:paraId="0876354D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837" w:type="pct"/>
            <w:noWrap w:val="0"/>
            <w:vAlign w:val="top"/>
          </w:tcPr>
          <w:p w14:paraId="6FFC90A5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74" w:type="pct"/>
            <w:noWrap w:val="0"/>
            <w:vAlign w:val="top"/>
          </w:tcPr>
          <w:p w14:paraId="4D1365C8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972" w:type="pct"/>
            <w:noWrap w:val="0"/>
            <w:vAlign w:val="top"/>
          </w:tcPr>
          <w:p w14:paraId="229FD2DA">
            <w:pPr>
              <w:spacing w:before="100" w:beforeAutospacing="1" w:after="100" w:afterAutospacing="1" w:line="560" w:lineRule="exact"/>
              <w:contextualSpacing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534986A6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  <w:lang w:eastAsia="zh-TW"/>
        </w:rPr>
      </w:pPr>
      <w:r>
        <w:rPr>
          <w:rFonts w:hint="eastAsia" w:ascii="仿宋_GB2312" w:eastAsia="仿宋_GB2312"/>
          <w:sz w:val="32"/>
          <w:szCs w:val="32"/>
        </w:rPr>
        <w:t>2.人才培养成果证明材料</w:t>
      </w:r>
      <w:r>
        <w:rPr>
          <w:rFonts w:hint="eastAsia" w:ascii="仿宋_GB2312" w:eastAsia="仿宋_GB2312"/>
          <w:sz w:val="32"/>
          <w:szCs w:val="32"/>
          <w:lang w:eastAsia="zh-TW"/>
        </w:rPr>
        <w:t>（不超过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eastAsia="zh-TW"/>
        </w:rPr>
        <w:t>项）</w:t>
      </w:r>
    </w:p>
    <w:p w14:paraId="6C7C5492">
      <w:pPr>
        <w:spacing w:before="100" w:beforeAutospacing="1" w:after="100" w:afterAutospacing="1" w:line="560" w:lineRule="exact"/>
        <w:ind w:firstLine="643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四、作品提交：</w:t>
      </w:r>
    </w:p>
    <w:p w14:paraId="7FB746A7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1.提交材料：报名登记表、申报书，如一人申报多项可以在同一报名登记表中填写报名信息。</w:t>
      </w:r>
    </w:p>
    <w:p w14:paraId="760AE2EB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2.报名登记表及申报书命名：学校名称+参赛组别+项目负责人+作品名称，压缩后发送至组委会邮箱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sdhuizhan10@163.com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599D5DE">
      <w:pPr>
        <w:spacing w:before="100" w:beforeAutospacing="1" w:after="100" w:afterAutospacing="1" w:line="56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五、子项目相关要求：</w:t>
      </w:r>
    </w:p>
    <w:p w14:paraId="458717E7">
      <w:pPr>
        <w:spacing w:before="100" w:beforeAutospacing="1" w:after="100" w:afterAutospacing="1" w:line="560" w:lineRule="exact"/>
        <w:ind w:firstLine="640" w:firstLineChars="200"/>
        <w:contextualSpacing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1.专业建设整体实践教学方案设计</w:t>
      </w:r>
    </w:p>
    <w:p w14:paraId="613A1FC4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bookmarkStart w:id="1" w:name="OLE_LINK5"/>
      <w:r>
        <w:rPr>
          <w:rFonts w:hint="eastAsia" w:ascii="仿宋_GB2312" w:eastAsia="仿宋_GB2312"/>
          <w:sz w:val="32"/>
          <w:szCs w:val="32"/>
        </w:rPr>
        <w:t>（一）</w:t>
      </w:r>
      <w:bookmarkEnd w:id="1"/>
      <w:r>
        <w:rPr>
          <w:rFonts w:hint="eastAsia" w:ascii="仿宋_GB2312" w:eastAsia="仿宋_GB2312"/>
          <w:sz w:val="32"/>
          <w:szCs w:val="32"/>
        </w:rPr>
        <w:t>专业基本情况；</w:t>
      </w:r>
    </w:p>
    <w:p w14:paraId="379D52FB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（二）专业主要理论课程；</w:t>
      </w:r>
      <w:bookmarkStart w:id="2" w:name="_GoBack"/>
      <w:bookmarkEnd w:id="2"/>
    </w:p>
    <w:p w14:paraId="1823801E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（三）专业培养目标；</w:t>
      </w:r>
    </w:p>
    <w:p w14:paraId="742BA097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（四）专业实践教学体系；</w:t>
      </w:r>
    </w:p>
    <w:p w14:paraId="2E749EB4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（五）专业优势；</w:t>
      </w:r>
    </w:p>
    <w:p w14:paraId="32534F27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（六）专业建设预期成效。</w:t>
      </w:r>
    </w:p>
    <w:p w14:paraId="4C843EC5">
      <w:pPr>
        <w:spacing w:before="100" w:beforeAutospacing="1" w:after="100" w:afterAutospacing="1" w:line="560" w:lineRule="exact"/>
        <w:ind w:firstLine="640" w:firstLineChars="200"/>
        <w:contextualSpacing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2.课程建设实践教学方案设计</w:t>
      </w:r>
    </w:p>
    <w:p w14:paraId="5237EC21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（一）课程名称；</w:t>
      </w:r>
    </w:p>
    <w:p w14:paraId="36B45F59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（二）学分/学时；</w:t>
      </w:r>
    </w:p>
    <w:p w14:paraId="42D69E8E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（三）课程性质；</w:t>
      </w:r>
      <w:r>
        <w:rPr>
          <w:rFonts w:hint="eastAsia" w:ascii="仿宋_GB2312" w:eastAsia="仿宋_GB2312"/>
          <w:sz w:val="32"/>
          <w:szCs w:val="32"/>
        </w:rPr>
        <w:tab/>
      </w:r>
    </w:p>
    <w:p w14:paraId="321172B9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（四）授课对象；</w:t>
      </w:r>
    </w:p>
    <w:p w14:paraId="72D7A941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（五）预修要求。</w:t>
      </w:r>
      <w:r>
        <w:rPr>
          <w:rFonts w:hint="eastAsia" w:ascii="仿宋_GB2312" w:eastAsia="仿宋_GB2312"/>
          <w:sz w:val="32"/>
          <w:szCs w:val="32"/>
        </w:rPr>
        <w:tab/>
      </w:r>
    </w:p>
    <w:p w14:paraId="3885D187">
      <w:pPr>
        <w:spacing w:before="100" w:beforeAutospacing="1" w:after="100" w:afterAutospacing="1" w:line="560" w:lineRule="exact"/>
        <w:ind w:firstLine="643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t>教学大纲内容包括课程介绍、教学目标、教学内容、考核方式、教学安排、课程评价、参考教材及相关资料等。</w:t>
      </w:r>
    </w:p>
    <w:p w14:paraId="08ACEAF8">
      <w:pPr>
        <w:spacing w:before="100" w:beforeAutospacing="1" w:after="100" w:afterAutospacing="1" w:line="560" w:lineRule="exact"/>
        <w:ind w:firstLine="640" w:firstLineChars="200"/>
        <w:contextualSpacing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3.配套实践教学方案设计</w:t>
      </w:r>
    </w:p>
    <w:p w14:paraId="54603185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包括但不限于：校企共建、产教融合、产业学院、校内实验实训基地、校外实习实训、校内大学生创新创业等。</w:t>
      </w:r>
    </w:p>
    <w:p w14:paraId="29538892">
      <w:pPr>
        <w:spacing w:before="100" w:beforeAutospacing="1" w:after="100" w:afterAutospacing="1" w:line="560" w:lineRule="exact"/>
        <w:ind w:firstLine="640" w:firstLineChars="200"/>
        <w:contextualSpacing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4.多媒体教学课件作品</w:t>
      </w:r>
    </w:p>
    <w:p w14:paraId="59EEC3E7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多媒体课件可以为1学时课程也可以为一门课程。参赛课件不限制作软件和制作工具，不限风格、形式。参赛的课件应为非正式出版物，课件教学内容50%以上为作者原创，课件引用的图文资料应注明来源。</w:t>
      </w:r>
    </w:p>
    <w:p w14:paraId="4B4B3C52">
      <w:pPr>
        <w:spacing w:before="100" w:beforeAutospacing="1" w:after="100" w:afterAutospacing="1" w:line="560" w:lineRule="exact"/>
        <w:ind w:firstLine="640" w:firstLineChars="200"/>
        <w:contextualSpacing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5.微课教学作品</w:t>
      </w:r>
    </w:p>
    <w:p w14:paraId="1266AA44">
      <w:pPr>
        <w:spacing w:before="100" w:beforeAutospacing="1" w:after="100" w:afterAutospacing="1" w:line="560" w:lineRule="exact"/>
        <w:ind w:firstLine="640" w:firstLineChars="200"/>
        <w:contextualSpacing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微课教学视频录制成时长6分钟≤微课≤10分钟。是单一有声视频文件，要求教学目标清晰、主题突出、内容完整、声画质量好。</w:t>
      </w:r>
    </w:p>
    <w:p w14:paraId="46C01BEF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（二）视频录制形式不限（不得使用摇臂、无人机等脱离课堂教学实际、片面追求拍摄效果的录制手段，拍摄机位不超过2个，不应影响正常教学秩序）。</w:t>
      </w:r>
    </w:p>
    <w:p w14:paraId="2B6633AC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（三）主讲教师必须出镜，如有学生的镜头，须告知学生可能出现在视频中，此视频会公开。</w:t>
      </w:r>
    </w:p>
    <w:p w14:paraId="29E0B3B7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pacing w:val="-6"/>
          <w:sz w:val="32"/>
          <w:szCs w:val="32"/>
        </w:rPr>
        <w:t>能够体现课程教学创新，不允许配音，不得出现画中画。</w:t>
      </w:r>
    </w:p>
    <w:p w14:paraId="50A06368">
      <w:pPr>
        <w:spacing w:before="100" w:beforeAutospacing="1" w:after="100" w:afterAutospacing="1" w:line="560" w:lineRule="exact"/>
        <w:ind w:firstLine="616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视频文件采用MP4格式，分辨率720P或1080P，每个视频文件大小不超过300MB，图像清晰稳定，声音清楚。</w:t>
      </w:r>
    </w:p>
    <w:p w14:paraId="29977D00">
      <w:pPr>
        <w:spacing w:before="100" w:beforeAutospacing="1" w:after="100" w:afterAutospacing="1" w:line="560" w:lineRule="exact"/>
        <w:ind w:firstLine="640" w:firstLineChars="200"/>
        <w:contextualSpacing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6.教学软件作品</w:t>
      </w:r>
    </w:p>
    <w:p w14:paraId="45764ECE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（一）软著知识产权（如有，提供扫描件）</w:t>
      </w:r>
    </w:p>
    <w:p w14:paraId="05D0A27A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（二）软件使用或操作方法（含：实验原理）：有效网址链接；网络、设备要求、操作系统要求等；</w:t>
      </w:r>
    </w:p>
    <w:p w14:paraId="2BA7EEAB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（三）系统架构简要说明：开发技术，如：vr、ar、3d；开发工具，Adobe flash、unity3d、Maya等；运行环境。</w:t>
      </w:r>
    </w:p>
    <w:p w14:paraId="7C51C103">
      <w:pPr>
        <w:spacing w:before="100" w:beforeAutospacing="1" w:after="100" w:afterAutospacing="1" w:line="560" w:lineRule="exact"/>
        <w:ind w:firstLine="643" w:firstLineChars="200"/>
        <w:contextualSpacing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六、子项目评分标准</w:t>
      </w:r>
    </w:p>
    <w:p w14:paraId="7CF6CAF6">
      <w:pPr>
        <w:spacing w:before="100" w:beforeAutospacing="1" w:after="100" w:afterAutospacing="1"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1.专业建设整体实践教学方案设计作品评审标准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85"/>
        <w:gridCol w:w="6212"/>
      </w:tblGrid>
      <w:tr w14:paraId="79D2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4F4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一级指标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94D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二级指标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BA1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指标说明</w:t>
            </w:r>
          </w:p>
        </w:tc>
      </w:tr>
      <w:tr w14:paraId="031B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E522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方案目标</w:t>
            </w:r>
          </w:p>
          <w:p w14:paraId="6D19C3E9">
            <w:pPr>
              <w:widowControl/>
              <w:spacing w:line="300" w:lineRule="exact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162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指导思想</w:t>
            </w:r>
          </w:p>
          <w:p w14:paraId="001614A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C368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指导思想明确，按照人才培养方案的总体要求，以社会需求为导向，以培养学生的创新精神为主线，整合各个实践教学环节，积极构建分类指导、层次分明、相对独立的开放实践教学体系。</w:t>
            </w:r>
          </w:p>
        </w:tc>
      </w:tr>
      <w:tr w14:paraId="1A77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DF30E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91B4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建设定位</w:t>
            </w:r>
          </w:p>
          <w:p w14:paraId="643E4A6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D6D3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目标定位准确，与专业人才培养方案完全相符合，与学校办学定位吻合，可操作性强，能满足专业发展和社会发展的需要。</w:t>
            </w:r>
          </w:p>
        </w:tc>
      </w:tr>
      <w:tr w14:paraId="1DEE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4B1E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0CC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目标思路</w:t>
            </w:r>
          </w:p>
          <w:p w14:paraId="6D18584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367F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实践教学体系思路清晰、规划合理、方案具体、突出应用，完全适用于学生获取实践经验、形成应用能力。</w:t>
            </w:r>
          </w:p>
        </w:tc>
      </w:tr>
      <w:tr w14:paraId="7EA7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02B8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</w:t>
            </w:r>
          </w:p>
          <w:p w14:paraId="0E4741F9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内容体系</w:t>
            </w:r>
          </w:p>
          <w:p w14:paraId="36A0FD4A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（2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5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D6D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内容选择</w:t>
            </w:r>
          </w:p>
          <w:p w14:paraId="494A9C3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BD28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实践教学内容完善，更新及时，体系设计科学合理，有培养学生创新意识、创新能力和实践能力的培养方案和措施。</w:t>
            </w:r>
          </w:p>
        </w:tc>
      </w:tr>
      <w:tr w14:paraId="21A0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8BDB3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2359">
            <w:pPr>
              <w:widowControl/>
              <w:spacing w:line="300" w:lineRule="exact"/>
              <w:ind w:firstLine="26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  <w:t>方法与手段</w:t>
            </w:r>
          </w:p>
          <w:p w14:paraId="5551FCF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53C3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全面改进实践教学方法，建立以学生为中心的实践教学模式，形成以自主式、合作式、研究式为主的学习方式，</w:t>
            </w:r>
            <w:r>
              <w:rPr>
                <w:rFonts w:hint="eastAsia" w:ascii="方正仿宋_GBK" w:hAnsi="黑体" w:eastAsia="方正仿宋_GBK"/>
                <w:kern w:val="0"/>
              </w:rPr>
              <w:t>充分利用现代实践教学手段，引入云班课、雨课堂、学习通等现代技术，融合多种方式辅助实践教学。</w:t>
            </w:r>
          </w:p>
        </w:tc>
      </w:tr>
      <w:tr w14:paraId="5BBD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BF797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04A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实践考核</w:t>
            </w:r>
          </w:p>
          <w:p w14:paraId="3EB32D5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A518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设计多元实践考核方法，统筹考核实践过程与实践结果，激发学生实践兴趣，提高实践能力。</w:t>
            </w:r>
          </w:p>
        </w:tc>
      </w:tr>
      <w:tr w14:paraId="5C3A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FFCB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</w:t>
            </w:r>
          </w:p>
          <w:p w14:paraId="07194177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条件体系</w:t>
            </w:r>
          </w:p>
          <w:p w14:paraId="69FC0466">
            <w:pPr>
              <w:widowControl/>
              <w:spacing w:line="300" w:lineRule="exact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15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49E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师资队伍</w:t>
            </w:r>
          </w:p>
          <w:p w14:paraId="0439BC44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357E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重视实践教学队伍建设，规划科学，能引导和激励高水平教师积极投入实践教学；实践教学队伍培养培训制度健全落实，富有成效。</w:t>
            </w:r>
          </w:p>
        </w:tc>
      </w:tr>
      <w:tr w14:paraId="10AF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7E484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0F60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实践平台</w:t>
            </w:r>
          </w:p>
          <w:p w14:paraId="293C215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2F17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网络化实践教学和实践教学管理信息平台完善，具有丰富的网络实践教学资源，实现网上辅助教学和网络化、智能化管理。</w:t>
            </w:r>
          </w:p>
        </w:tc>
      </w:tr>
      <w:tr w14:paraId="0053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A937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73C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实践基地</w:t>
            </w:r>
          </w:p>
          <w:p w14:paraId="2B5FF71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B5B1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校内外实践教学基地完善，设施能满足因材施教的实践教学要求；有明确的、切实可行的建设规划，基地管理规范。</w:t>
            </w:r>
          </w:p>
        </w:tc>
      </w:tr>
      <w:tr w14:paraId="4A8B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1844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</w:t>
            </w:r>
          </w:p>
          <w:p w14:paraId="05E30810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保障体系</w:t>
            </w:r>
          </w:p>
          <w:p w14:paraId="406E8874">
            <w:pPr>
              <w:widowControl/>
              <w:spacing w:line="300" w:lineRule="exact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5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3249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组织保障</w:t>
            </w:r>
          </w:p>
          <w:p w14:paraId="00198DD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2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59B6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院（系）部重视实践教学工作，组建实践教学工作领导小组，检查和督导实践教学工作，设计了形式多样、富有成效的实践教学活动。</w:t>
            </w:r>
          </w:p>
        </w:tc>
      </w:tr>
      <w:tr w14:paraId="72F0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6A9F">
            <w:pPr>
              <w:widowControl/>
              <w:spacing w:line="300" w:lineRule="exact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A49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制度保障</w:t>
            </w:r>
          </w:p>
          <w:p w14:paraId="0B6E2A6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201AF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有关实践教学管理文件齐全，制定了符合人才培养的专业实践教学计划、教学标准、教学任务书、考核办法、实践教学总结等。</w:t>
            </w:r>
          </w:p>
        </w:tc>
      </w:tr>
      <w:tr w14:paraId="5E03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001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05C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运行保障</w:t>
            </w:r>
          </w:p>
          <w:p w14:paraId="4AD7C40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2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4049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实践教学的内容严格按培养方案、实践教学标准和教学任务书进行；</w:t>
            </w:r>
            <w:r>
              <w:rPr>
                <w:rFonts w:hint="eastAsia" w:ascii="方正仿宋_GBK" w:hAnsi="黑体" w:eastAsia="方正仿宋_GBK"/>
                <w:kern w:val="0"/>
              </w:rPr>
              <w:t>有长期稳定的实践、实训、实习基地，实习条件能满足实习要求，时间有保证，措施完善。</w:t>
            </w:r>
          </w:p>
        </w:tc>
      </w:tr>
      <w:tr w14:paraId="6716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1986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</w:t>
            </w:r>
          </w:p>
          <w:p w14:paraId="49F1C421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预期成效</w:t>
            </w:r>
          </w:p>
          <w:p w14:paraId="785D502C">
            <w:pPr>
              <w:widowControl/>
              <w:spacing w:line="300" w:lineRule="exact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15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1C2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目标达成</w:t>
            </w:r>
          </w:p>
          <w:p w14:paraId="1E43BA1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C153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ascii="方正仿宋_GBK" w:hAnsi="黑体" w:eastAsia="方正仿宋_GBK"/>
                <w:kern w:val="0"/>
              </w:rPr>
              <w:t>覆盖专业所有职业岗位技能训练及应用能力培养要求</w:t>
            </w:r>
            <w:r>
              <w:rPr>
                <w:rFonts w:hint="eastAsia" w:ascii="方正仿宋_GBK" w:hAnsi="黑体" w:eastAsia="方正仿宋_GBK"/>
                <w:kern w:val="0"/>
              </w:rPr>
              <w:t>，</w:t>
            </w:r>
            <w:r>
              <w:rPr>
                <w:rFonts w:ascii="方正仿宋_GBK" w:hAnsi="黑体" w:eastAsia="方正仿宋_GBK"/>
                <w:kern w:val="0"/>
              </w:rPr>
              <w:t>学生实践兴趣浓厚，对实践教学评价总体优</w:t>
            </w:r>
            <w:r>
              <w:rPr>
                <w:rFonts w:hint="eastAsia" w:ascii="方正仿宋_GBK" w:hAnsi="黑体" w:eastAsia="方正仿宋_GBK"/>
                <w:kern w:val="0"/>
              </w:rPr>
              <w:t>。</w:t>
            </w:r>
          </w:p>
        </w:tc>
      </w:tr>
      <w:tr w14:paraId="7008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5BA2F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A7E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人才培养</w:t>
            </w:r>
          </w:p>
          <w:p w14:paraId="232621B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6D87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学生创新实践成绩突出，具有较强的动手能力和实际操作能力，</w:t>
            </w:r>
            <w:r>
              <w:rPr>
                <w:rFonts w:ascii="方正仿宋_GBK" w:hAnsi="黑体" w:eastAsia="方正仿宋_GBK"/>
                <w:kern w:val="0"/>
              </w:rPr>
              <w:t>满足上岗基本要求</w:t>
            </w:r>
            <w:r>
              <w:rPr>
                <w:rFonts w:hint="eastAsia" w:ascii="方正仿宋_GBK" w:hAnsi="黑体" w:eastAsia="方正仿宋_GBK"/>
                <w:kern w:val="0"/>
              </w:rPr>
              <w:t>。</w:t>
            </w:r>
          </w:p>
        </w:tc>
      </w:tr>
      <w:tr w14:paraId="00DD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1B2A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EF4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示范辐射</w:t>
            </w:r>
          </w:p>
          <w:p w14:paraId="3C1AD05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D261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专业实践教学预期成果示范辐射作用成效显著，在省内或区域内有较大影响。</w:t>
            </w:r>
          </w:p>
        </w:tc>
      </w:tr>
      <w:tr w14:paraId="7C66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A28A">
            <w:pPr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其他</w:t>
            </w:r>
          </w:p>
          <w:p w14:paraId="5003DD3A">
            <w:pPr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F45A">
            <w:pPr>
              <w:widowControl/>
              <w:spacing w:line="300" w:lineRule="exact"/>
              <w:ind w:firstLine="26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  <w:t>优势与特色</w:t>
            </w:r>
          </w:p>
          <w:p w14:paraId="638C2BF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AA6C0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在长期办学过程中积淀形成的本专业特有的，优于其他学校同类专业的优势与特色，专业达成度高，得到社会认可。</w:t>
            </w:r>
          </w:p>
        </w:tc>
      </w:tr>
      <w:tr w14:paraId="6463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91CD">
            <w:pPr>
              <w:widowControl/>
              <w:spacing w:line="300" w:lineRule="exact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8AFA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方案创新</w:t>
            </w:r>
          </w:p>
          <w:p w14:paraId="7310E47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6537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方案在设计、论证、制定和实施等方面有相应的创新和发展。</w:t>
            </w:r>
          </w:p>
        </w:tc>
      </w:tr>
      <w:tr w14:paraId="499B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5A0C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FE3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文本规范</w:t>
            </w:r>
          </w:p>
          <w:p w14:paraId="370D811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DFA2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文本编排工整清楚、格式规范（包括封面、目录、正文、附件)、材料齐全。</w:t>
            </w:r>
          </w:p>
        </w:tc>
      </w:tr>
    </w:tbl>
    <w:p w14:paraId="3682CCE5">
      <w:pPr>
        <w:rPr>
          <w:rFonts w:hint="eastAsia" w:ascii="黑体" w:hAnsi="黑体" w:eastAsia="黑体" w:cs="宋体"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 w14:paraId="38AFFC28">
      <w:pPr>
        <w:ind w:firstLine="640" w:firstLineChars="200"/>
        <w:jc w:val="left"/>
        <w:outlineLvl w:val="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2.课程建设实践教学方案设计作品评审标准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85"/>
        <w:gridCol w:w="6212"/>
      </w:tblGrid>
      <w:tr w14:paraId="5FBF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2AF1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一级指标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6B54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二级指标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205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指标说明</w:t>
            </w:r>
          </w:p>
        </w:tc>
      </w:tr>
      <w:tr w14:paraId="576B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4E09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方案目标</w:t>
            </w:r>
          </w:p>
          <w:p w14:paraId="6A2A1A55">
            <w:pPr>
              <w:widowControl/>
              <w:spacing w:line="300" w:lineRule="exact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58A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指导思想</w:t>
            </w:r>
          </w:p>
          <w:p w14:paraId="192B09E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5858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符合国家教育方针、政策，遵循教育教学规律，落实立德树人根本任务，体现“以学生为中心”的教育理念，与当前课堂教学改革方向一致。</w:t>
            </w:r>
          </w:p>
        </w:tc>
      </w:tr>
      <w:tr w14:paraId="0E8B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B59EF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A7B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建设定位</w:t>
            </w:r>
          </w:p>
          <w:p w14:paraId="3CC2B17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EDE9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课程实践教学方案建设目标定位准确，与专业人才培养方案完全相符合，与学校办学定位吻合，可操作性强，能满足专业发展和社会发展的需要。</w:t>
            </w:r>
          </w:p>
        </w:tc>
      </w:tr>
      <w:tr w14:paraId="6D85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BB25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B62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目标思路</w:t>
            </w:r>
          </w:p>
          <w:p w14:paraId="378B7C4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729C4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实践教学方案思路清晰、规划合理、方案具体、突出应用，完全适用于学生获取实践经验、形成应用能力。</w:t>
            </w:r>
          </w:p>
        </w:tc>
      </w:tr>
      <w:tr w14:paraId="009B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7383B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方案内容</w:t>
            </w:r>
          </w:p>
          <w:p w14:paraId="1F8B1D3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40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4B7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实践教学内容</w:t>
            </w:r>
          </w:p>
          <w:p w14:paraId="46D54AD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050B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实践教学内容科学严谨，能围绕某个知识点、教学环节等有效开展，注重提升课程的高阶性、突出课程的创新性、增加课程的挑战度，契合学生解决复杂问题等综合能力养成要求；有机融入双创与课程思政，内容新颖，课程与相关课程的关系处理得当。</w:t>
            </w:r>
          </w:p>
        </w:tc>
      </w:tr>
      <w:tr w14:paraId="14A8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B936F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D7EA">
            <w:pPr>
              <w:widowControl/>
              <w:spacing w:line="300" w:lineRule="exact"/>
              <w:ind w:firstLine="26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  <w:t>实践教学方法与手段</w:t>
            </w:r>
          </w:p>
          <w:p w14:paraId="5A0F2C1B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DA5B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实践教学方法与手段思路清晰，方案具体，形式多样，适用性强，效果好。</w:t>
            </w:r>
          </w:p>
        </w:tc>
      </w:tr>
      <w:tr w14:paraId="406E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00B3F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732B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实践教学组织</w:t>
            </w:r>
          </w:p>
          <w:p w14:paraId="6A1CAC5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4AE9B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实践教学过程安排合理，方法运用灵活，能有效启发学生思维、调动学习积极性，学生参与度高。</w:t>
            </w:r>
          </w:p>
        </w:tc>
      </w:tr>
      <w:tr w14:paraId="3383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C781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B02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实践教学考核</w:t>
            </w:r>
          </w:p>
          <w:p w14:paraId="4F36FAE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DB87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注重过程考核，保证实践质量，坚持多维、动态、分层次实践教学考核评价，实现实践</w:t>
            </w:r>
            <w:r>
              <w:rPr>
                <w:rFonts w:ascii="方正仿宋_GBK" w:hAnsi="黑体" w:eastAsia="方正仿宋_GBK"/>
                <w:kern w:val="0"/>
              </w:rPr>
              <w:t>教学</w:t>
            </w:r>
            <w:r>
              <w:rPr>
                <w:rFonts w:hint="eastAsia" w:ascii="方正仿宋_GBK" w:hAnsi="黑体" w:eastAsia="方正仿宋_GBK"/>
                <w:kern w:val="0"/>
              </w:rPr>
              <w:t>全方位、</w:t>
            </w:r>
            <w:r>
              <w:rPr>
                <w:rFonts w:ascii="方正仿宋_GBK" w:hAnsi="黑体" w:eastAsia="方正仿宋_GBK"/>
                <w:kern w:val="0"/>
              </w:rPr>
              <w:t>全过程</w:t>
            </w:r>
            <w:r>
              <w:rPr>
                <w:rFonts w:hint="eastAsia" w:ascii="方正仿宋_GBK" w:hAnsi="黑体" w:eastAsia="方正仿宋_GBK"/>
                <w:kern w:val="0"/>
              </w:rPr>
              <w:t>的</w:t>
            </w:r>
            <w:r>
              <w:rPr>
                <w:rFonts w:ascii="方正仿宋_GBK" w:hAnsi="黑体" w:eastAsia="方正仿宋_GBK"/>
                <w:kern w:val="0"/>
              </w:rPr>
              <w:t>有效监控</w:t>
            </w:r>
            <w:r>
              <w:rPr>
                <w:rFonts w:hint="eastAsia" w:ascii="方正仿宋_GBK" w:hAnsi="黑体" w:eastAsia="方正仿宋_GBK"/>
                <w:kern w:val="0"/>
              </w:rPr>
              <w:t>。</w:t>
            </w:r>
          </w:p>
        </w:tc>
      </w:tr>
      <w:tr w14:paraId="2DD0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857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</w:t>
            </w:r>
          </w:p>
          <w:p w14:paraId="413ADE90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预期成效</w:t>
            </w:r>
          </w:p>
          <w:p w14:paraId="5139C1CD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2EF0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推广应用</w:t>
            </w:r>
          </w:p>
          <w:p w14:paraId="146E95D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5084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推广应用方案的完整程度及深入程度，包括方案推广应用的空间范围、时间范围及受益面、受益时限等方面有推广应用价值。</w:t>
            </w:r>
          </w:p>
        </w:tc>
      </w:tr>
      <w:tr w14:paraId="2BD7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9EC6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174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应用成效</w:t>
            </w:r>
          </w:p>
          <w:p w14:paraId="5F31A5F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A948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重视学生实践能力和创新精神的培养，以及在教育教学质量提高的成效，效果良好，成绩显著。</w:t>
            </w:r>
          </w:p>
        </w:tc>
      </w:tr>
      <w:tr w14:paraId="1435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8AB8">
            <w:pPr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其他</w:t>
            </w:r>
          </w:p>
          <w:p w14:paraId="1EF9F065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5A8C">
            <w:pPr>
              <w:widowControl/>
              <w:spacing w:line="300" w:lineRule="exact"/>
              <w:ind w:firstLine="26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  <w:t>优势与特色</w:t>
            </w:r>
          </w:p>
          <w:p w14:paraId="262330B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E344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在长期教学过程中积淀形成的本课程特有的，优于其他学校同类专业课程的优势与特色，专业达成度高，得到社会认可。</w:t>
            </w:r>
          </w:p>
        </w:tc>
      </w:tr>
      <w:tr w14:paraId="04E9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5F94">
            <w:pPr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F952">
            <w:pPr>
              <w:widowControl/>
              <w:spacing w:line="300" w:lineRule="exact"/>
              <w:ind w:firstLine="26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  <w:t>方案创新</w:t>
            </w:r>
          </w:p>
          <w:p w14:paraId="5252A85F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DE9CC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方案在设计、论证、制定和实施等方面有相应的创新和发展。</w:t>
            </w:r>
          </w:p>
        </w:tc>
      </w:tr>
      <w:tr w14:paraId="0F9F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5A061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6770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文本规范</w:t>
            </w:r>
          </w:p>
          <w:p w14:paraId="171262F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FB51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文本编排工整清楚、格式规范（包括封面、目录、正文、附件)、材料齐全。</w:t>
            </w:r>
          </w:p>
        </w:tc>
      </w:tr>
    </w:tbl>
    <w:p w14:paraId="01C13B3D">
      <w:pPr>
        <w:ind w:firstLine="640" w:firstLineChars="200"/>
        <w:jc w:val="left"/>
        <w:outlineLvl w:val="0"/>
        <w:rPr>
          <w:rFonts w:hint="eastAsia" w:ascii="仿宋_GB2312" w:hAnsi="微软雅黑" w:eastAsia="仿宋_GB2312"/>
          <w:kern w:val="0"/>
          <w:sz w:val="32"/>
          <w:szCs w:val="32"/>
        </w:rPr>
      </w:pPr>
    </w:p>
    <w:p w14:paraId="593C99C4">
      <w:pPr>
        <w:ind w:firstLine="640" w:firstLineChars="200"/>
        <w:jc w:val="left"/>
        <w:outlineLvl w:val="0"/>
        <w:rPr>
          <w:rFonts w:hint="eastAsia" w:ascii="仿宋_GB2312" w:hAnsi="微软雅黑" w:eastAsia="仿宋_GB2312"/>
          <w:kern w:val="0"/>
          <w:sz w:val="32"/>
          <w:szCs w:val="32"/>
        </w:rPr>
      </w:pPr>
    </w:p>
    <w:p w14:paraId="241E1F61">
      <w:pPr>
        <w:ind w:firstLine="640" w:firstLineChars="200"/>
        <w:jc w:val="left"/>
        <w:outlineLvl w:val="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3.配套实践教学方案设计作品评审标准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85"/>
        <w:gridCol w:w="6212"/>
      </w:tblGrid>
      <w:tr w14:paraId="3E98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F12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一级指标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3D4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二级指标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107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指标说明</w:t>
            </w:r>
          </w:p>
        </w:tc>
      </w:tr>
      <w:tr w14:paraId="6F27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60D9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方案目标</w:t>
            </w:r>
          </w:p>
          <w:p w14:paraId="72EF5F9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5834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指导思想</w:t>
            </w:r>
          </w:p>
          <w:p w14:paraId="47A4223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54EA">
            <w:pPr>
              <w:widowControl/>
              <w:spacing w:line="300" w:lineRule="exact"/>
              <w:ind w:firstLine="25" w:firstLineChars="12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符合国家教育方针、政策，以服务为宗旨，以就业为导向，突出学生实践能力的培养，深化校企合作融合深度和广度，与企业互惠互利、合作共赢。</w:t>
            </w:r>
          </w:p>
        </w:tc>
      </w:tr>
      <w:tr w14:paraId="493A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8F7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147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建设定位</w:t>
            </w:r>
          </w:p>
          <w:p w14:paraId="48B6206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45C31">
            <w:pPr>
              <w:widowControl/>
              <w:spacing w:line="300" w:lineRule="exact"/>
              <w:ind w:firstLine="25" w:firstLineChars="12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配套实践教学方案建设目标定位准确，与专业人才培养方案完全相符合，与学校办学定位吻合，可操作性强，能满足专业发展和社会发展的需要。</w:t>
            </w:r>
          </w:p>
        </w:tc>
      </w:tr>
      <w:tr w14:paraId="10F1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7EE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90A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目标思路</w:t>
            </w:r>
          </w:p>
          <w:p w14:paraId="2A591E7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8EA0">
            <w:pPr>
              <w:widowControl/>
              <w:spacing w:line="300" w:lineRule="exact"/>
              <w:ind w:firstLine="25" w:firstLineChars="12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配套实践教学方案思路清晰、规划合理、方案具体、突出应用，完全适用于学生获取实践经验、形成应用能力。</w:t>
            </w:r>
          </w:p>
        </w:tc>
      </w:tr>
      <w:tr w14:paraId="611B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664F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方案内容</w:t>
            </w:r>
          </w:p>
          <w:p w14:paraId="4A1EDDAD">
            <w:pPr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30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E19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拟解决的主要问题</w:t>
            </w:r>
          </w:p>
          <w:p w14:paraId="5252939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B8BF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 xml:space="preserve">解决的实践教学问题明确突出，具有一定的针对性和紧迫性。 </w:t>
            </w:r>
          </w:p>
        </w:tc>
      </w:tr>
      <w:tr w14:paraId="1D15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6E9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0C31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解决问题的方法</w:t>
            </w:r>
          </w:p>
          <w:p w14:paraId="2F6C81E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1648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内容丰富、形式多样（1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  <w:r>
              <w:rPr>
                <w:rFonts w:hint="eastAsia" w:ascii="方正仿宋_GBK" w:hAnsi="黑体" w:eastAsia="方正仿宋_GBK"/>
                <w:kern w:val="0"/>
              </w:rPr>
              <w:t>：校企在专业建设、课程建设、师资建设、实习教学、研究开发、就业服务等方面的具体做法，做法具有典型性、真实性、生动性，具有实用价值；</w:t>
            </w:r>
          </w:p>
          <w:p w14:paraId="6E8857AE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问题解决切实可行（1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  <w:r>
              <w:rPr>
                <w:rFonts w:hint="eastAsia" w:ascii="方正仿宋_GBK" w:hAnsi="黑体" w:eastAsia="方正仿宋_GBK"/>
                <w:kern w:val="0"/>
              </w:rPr>
              <w:t>：问题解决的思路清晰，解决的方法有效、可行。</w:t>
            </w:r>
          </w:p>
        </w:tc>
      </w:tr>
      <w:tr w14:paraId="3BAD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BEEB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方案</w:t>
            </w:r>
          </w:p>
          <w:p w14:paraId="751994F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预期成效</w:t>
            </w:r>
          </w:p>
          <w:p w14:paraId="2CDD0E1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（3</w:t>
            </w:r>
            <w:r>
              <w:rPr>
                <w:rFonts w:ascii="方正仿宋_GBK" w:hAnsi="黑体" w:eastAsia="方正仿宋_GBK" w:cs="宋体"/>
                <w:b/>
                <w:bCs/>
                <w:kern w:val="0"/>
              </w:rPr>
              <w:t>0</w:t>
            </w: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28A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目标达成</w:t>
            </w:r>
          </w:p>
          <w:p w14:paraId="4AE14DCF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</w:t>
            </w:r>
            <w:r>
              <w:rPr>
                <w:rFonts w:ascii="方正仿宋_GBK" w:hAnsi="黑体" w:eastAsia="方正仿宋_GBK"/>
                <w:kern w:val="0"/>
              </w:rPr>
              <w:t>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DBF0">
            <w:pPr>
              <w:widowControl/>
              <w:spacing w:line="300" w:lineRule="exact"/>
              <w:ind w:firstLine="25" w:firstLineChars="12"/>
              <w:jc w:val="lef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配套实践教学方案在专业建设、课程建设、教材建设、师资队伍建设、实训基地建设、科学研究等方面教学质量有明显提升。</w:t>
            </w:r>
          </w:p>
        </w:tc>
      </w:tr>
      <w:tr w14:paraId="3E01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57D0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E90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人才培养</w:t>
            </w:r>
          </w:p>
          <w:p w14:paraId="6C1D7CFF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</w:t>
            </w:r>
            <w:r>
              <w:rPr>
                <w:rFonts w:ascii="方正仿宋_GBK" w:hAnsi="黑体" w:eastAsia="方正仿宋_GBK"/>
                <w:kern w:val="0"/>
              </w:rPr>
              <w:t>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D6BD6">
            <w:pPr>
              <w:widowControl/>
              <w:spacing w:line="300" w:lineRule="exact"/>
              <w:ind w:firstLine="25" w:firstLineChars="12"/>
              <w:jc w:val="left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配套实践教学方案在技能大赛、创新创业、就业情况等方面有明显提升，学生的学习积极性、学习效果、满意度等方面有明显提升。</w:t>
            </w:r>
          </w:p>
        </w:tc>
      </w:tr>
      <w:tr w14:paraId="6D85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913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AEC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社会服务</w:t>
            </w:r>
          </w:p>
          <w:p w14:paraId="0E0AE61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</w:t>
            </w:r>
            <w:r>
              <w:rPr>
                <w:rFonts w:ascii="方正仿宋_GBK" w:hAnsi="黑体" w:eastAsia="方正仿宋_GBK"/>
                <w:kern w:val="0"/>
              </w:rPr>
              <w:t>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3D59">
            <w:pPr>
              <w:widowControl/>
              <w:spacing w:line="300" w:lineRule="exact"/>
              <w:ind w:firstLine="25" w:firstLineChars="12"/>
              <w:jc w:val="left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为社会、企业提供技术、生产、培训等服务，提升学校服务社会能力等方面有明显提升。</w:t>
            </w:r>
          </w:p>
        </w:tc>
      </w:tr>
      <w:tr w14:paraId="7D45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8F3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其他</w:t>
            </w:r>
          </w:p>
          <w:p w14:paraId="769D448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 w:cs="宋体"/>
                <w:b/>
                <w:bCs/>
                <w:kern w:val="0"/>
              </w:rPr>
              <w:t>20</w:t>
            </w: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7C6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方案特色</w:t>
            </w:r>
          </w:p>
          <w:p w14:paraId="36D396A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A18D">
            <w:pPr>
              <w:widowControl/>
              <w:spacing w:line="300" w:lineRule="exact"/>
              <w:ind w:firstLine="25" w:firstLineChars="12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较好地解决了传统校企合作中的短板问题。</w:t>
            </w:r>
          </w:p>
        </w:tc>
      </w:tr>
      <w:tr w14:paraId="47FE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A64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8367C">
            <w:pPr>
              <w:widowControl/>
              <w:spacing w:line="300" w:lineRule="exact"/>
              <w:ind w:firstLine="26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  <w:t>方案创新</w:t>
            </w:r>
          </w:p>
          <w:p w14:paraId="264A138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38D6D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配套实践教学方案在设计、论证、制定和实施等方面有相应的创新和发展。</w:t>
            </w:r>
          </w:p>
        </w:tc>
      </w:tr>
      <w:tr w14:paraId="3BAA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85B2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C76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文本规范</w:t>
            </w:r>
          </w:p>
          <w:p w14:paraId="1A67EA2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B3B9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文本编排工整清楚、格式规范（包括封面、目录、正文、附件)、材料齐全。</w:t>
            </w:r>
          </w:p>
        </w:tc>
      </w:tr>
    </w:tbl>
    <w:p w14:paraId="0B620E2E">
      <w:pPr>
        <w:jc w:val="center"/>
        <w:rPr>
          <w:rFonts w:hint="eastAsia" w:ascii="仿宋_GB2312" w:hAnsi="微软雅黑" w:eastAsia="仿宋_GB2312"/>
          <w:kern w:val="0"/>
          <w:sz w:val="32"/>
          <w:szCs w:val="32"/>
        </w:rPr>
      </w:pPr>
    </w:p>
    <w:p w14:paraId="7172F4F9">
      <w:pPr>
        <w:jc w:val="left"/>
        <w:outlineLvl w:val="0"/>
        <w:rPr>
          <w:rFonts w:hint="eastAsia" w:ascii="仿宋_GB2312" w:hAnsi="微软雅黑" w:eastAsia="仿宋_GB2312"/>
          <w:kern w:val="0"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 w14:paraId="10E4B8C3">
      <w:pPr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4.多媒体教学课件作品评审标准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85"/>
        <w:gridCol w:w="6269"/>
      </w:tblGrid>
      <w:tr w14:paraId="2DED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E2C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一级指标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D6CF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二级指标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0F06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指标说明</w:t>
            </w:r>
          </w:p>
        </w:tc>
      </w:tr>
      <w:tr w14:paraId="46FB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9E941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内容呈现</w:t>
            </w:r>
          </w:p>
          <w:p w14:paraId="009DF77F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8C5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科学性</w:t>
            </w:r>
          </w:p>
          <w:p w14:paraId="4E8C93F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A71F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课件取材适宜，内容正确，具有时效性、前瞻性，体现认知规律；无科学错误、政治性错误；无错误导向。</w:t>
            </w:r>
          </w:p>
        </w:tc>
      </w:tr>
      <w:tr w14:paraId="62D5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75A5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71691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教育性</w:t>
            </w:r>
          </w:p>
          <w:p w14:paraId="546FA59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010A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符合教育方针、政策，融入思政元素，发挥育人实效，符合大赛主题，紧扣教学大纲，教学环节完整。</w:t>
            </w:r>
          </w:p>
        </w:tc>
      </w:tr>
      <w:tr w14:paraId="41D0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2926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BCB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知识性</w:t>
            </w:r>
          </w:p>
          <w:p w14:paraId="3E6DD3B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4ACA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知识体系结构合理，逻辑结构清晰，层次性强，具有内聚性。</w:t>
            </w:r>
          </w:p>
        </w:tc>
      </w:tr>
      <w:tr w14:paraId="1CBA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B5EA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1D10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规范性</w:t>
            </w:r>
          </w:p>
          <w:p w14:paraId="6142C71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A70BE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文字、符号、单位和公式符合国家标准，符合出版规范，无侵犯著作权行为；</w:t>
            </w:r>
            <w:r>
              <w:rPr>
                <w:rFonts w:hint="eastAsia" w:ascii="方正仿宋_GBK" w:hAnsi="Arial" w:eastAsia="方正仿宋_GBK" w:cs="Arial"/>
                <w:kern w:val="0"/>
              </w:rPr>
              <w:t>注明课件内容所属学科、专业、课程及适用对象等信息。</w:t>
            </w:r>
          </w:p>
        </w:tc>
      </w:tr>
      <w:tr w14:paraId="0F6F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B45C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教学设计</w:t>
            </w:r>
          </w:p>
          <w:p w14:paraId="42689DEA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7C12F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目标设计</w:t>
            </w:r>
          </w:p>
          <w:p w14:paraId="40EB795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2517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教学目标清晰、定位准确、表述规范，体现课堂的知识框架，易于理解。</w:t>
            </w:r>
          </w:p>
        </w:tc>
      </w:tr>
      <w:tr w14:paraId="4E64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7F57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861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内容设计</w:t>
            </w:r>
          </w:p>
          <w:p w14:paraId="170FFDA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A38B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突出知识点、重点和难点，详略得当，内容呈现顺序合理。</w:t>
            </w:r>
          </w:p>
        </w:tc>
      </w:tr>
      <w:tr w14:paraId="704C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1EC5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技术运用</w:t>
            </w:r>
          </w:p>
          <w:p w14:paraId="6A85AB77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（2</w:t>
            </w:r>
            <w:r>
              <w:rPr>
                <w:rFonts w:ascii="方正仿宋_GBK" w:hAnsi="宋体" w:eastAsia="方正仿宋_GBK"/>
                <w:b/>
                <w:bCs/>
                <w:szCs w:val="21"/>
              </w:rPr>
              <w:t>0</w:t>
            </w: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91F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形式多样</w:t>
            </w:r>
          </w:p>
          <w:p w14:paraId="12C05B5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F5F5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对教学内容恰当选择和使用图像、音频、视频、动画等各种媒体表现形式，新技术运用有效，便于读者的学习、交互明显、信息传递能力强。</w:t>
            </w:r>
          </w:p>
        </w:tc>
      </w:tr>
      <w:tr w14:paraId="40D5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4EB5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F1D0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运行状况</w:t>
            </w:r>
          </w:p>
          <w:p w14:paraId="6D06649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1468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载入迅速、链接转换时间短、播放流畅、运行稳定、无故障卡顿，无导航、链接错误，操作方式简便、快捷，媒体播放可控。</w:t>
            </w:r>
          </w:p>
        </w:tc>
      </w:tr>
      <w:tr w14:paraId="124A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FA16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艺术呈现</w:t>
            </w:r>
          </w:p>
          <w:p w14:paraId="18D7A5EF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（</w:t>
            </w:r>
            <w:r>
              <w:rPr>
                <w:rFonts w:ascii="方正仿宋_GBK" w:hAnsi="宋体" w:eastAsia="方正仿宋_GBK"/>
                <w:b/>
                <w:bCs/>
                <w:szCs w:val="21"/>
              </w:rPr>
              <w:t>30</w:t>
            </w: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999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页面呈现</w:t>
            </w:r>
          </w:p>
          <w:p w14:paraId="3008B5A0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7F61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整体界面美观、风格统一，版式、作品的表现方式能够恰当地表现主题内容，各页面布局合理，有较强的表现力和感染力。</w:t>
            </w:r>
          </w:p>
        </w:tc>
      </w:tr>
      <w:tr w14:paraId="4B55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F42D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/>
                <w:b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435B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图文呈现</w:t>
            </w:r>
          </w:p>
          <w:p w14:paraId="0CB6B5F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C14A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文字清晰易读、字体选用恰当，图像大小适宜、色彩搭配协调，视觉效果好，符合视觉心理。</w:t>
            </w:r>
          </w:p>
        </w:tc>
      </w:tr>
      <w:tr w14:paraId="03E0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4437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503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媒体效果</w:t>
            </w:r>
          </w:p>
          <w:p w14:paraId="2B3B19A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72522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文字、图片、音、视频、动画切合教学主题，配合适当；各种媒体制作精细，吸引力强；动画自然、逼真扣人心弦；课件节奏符合常人观看规律，能激发学习兴趣，无疲劳感或厌倦感。</w:t>
            </w:r>
          </w:p>
        </w:tc>
      </w:tr>
      <w:tr w14:paraId="3836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4136F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其他</w:t>
            </w:r>
          </w:p>
          <w:p w14:paraId="0D25D36C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（</w:t>
            </w:r>
            <w:r>
              <w:rPr>
                <w:rFonts w:ascii="方正仿宋_GBK" w:hAnsi="宋体" w:eastAsia="方正仿宋_GBK"/>
                <w:b/>
                <w:bCs/>
                <w:szCs w:val="21"/>
              </w:rPr>
              <w:t>10</w:t>
            </w: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610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创新性</w:t>
            </w:r>
          </w:p>
          <w:p w14:paraId="6139E01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5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82FC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课件原创成分高，作品设计有创新或创意新颖，整体效果好，有很强的吸引力。</w:t>
            </w:r>
          </w:p>
        </w:tc>
      </w:tr>
      <w:tr w14:paraId="29F7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0559">
            <w:pPr>
              <w:widowControl/>
              <w:spacing w:line="300" w:lineRule="exact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9F4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应用推广</w:t>
            </w:r>
          </w:p>
          <w:p w14:paraId="636C597B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5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B33C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课件设计具有在专业或学科上推广的价值。</w:t>
            </w:r>
          </w:p>
        </w:tc>
      </w:tr>
    </w:tbl>
    <w:p w14:paraId="1CF0D287">
      <w:pPr>
        <w:jc w:val="left"/>
        <w:rPr>
          <w:rFonts w:hint="eastAsia" w:ascii="方正仿宋_GBK" w:hAnsi="黑体" w:eastAsia="方正仿宋_GBK" w:cs="宋体"/>
          <w:b/>
          <w:bCs/>
          <w:szCs w:val="21"/>
        </w:rPr>
      </w:pPr>
      <w:r>
        <w:rPr>
          <w:rFonts w:hint="eastAsia" w:ascii="方正仿宋_GBK" w:hAnsi="宋体" w:eastAsia="方正仿宋_GBK"/>
          <w:b/>
          <w:bCs/>
          <w:color w:val="000000"/>
          <w:szCs w:val="21"/>
        </w:rPr>
        <w:t>注：评选工作用计算机的基本软件配置为：</w:t>
      </w:r>
      <w:r>
        <w:rPr>
          <w:rFonts w:eastAsia="方正仿宋_GBK"/>
          <w:b/>
          <w:bCs/>
          <w:color w:val="000000"/>
          <w:szCs w:val="21"/>
        </w:rPr>
        <w:t>Windows10及以上 、Microsoft Office PowerPoint2016</w:t>
      </w:r>
      <w:r>
        <w:rPr>
          <w:rFonts w:hint="eastAsia" w:eastAsia="方正仿宋_GBK"/>
          <w:b/>
          <w:bCs/>
          <w:color w:val="000000"/>
          <w:szCs w:val="21"/>
        </w:rPr>
        <w:t>版及以上。</w:t>
      </w:r>
    </w:p>
    <w:p w14:paraId="35E5C807">
      <w:pPr>
        <w:jc w:val="left"/>
        <w:rPr>
          <w:rFonts w:hint="eastAsia" w:ascii="方正仿宋_GBK" w:hAnsi="黑体" w:eastAsia="方正仿宋_GBK" w:cs="宋体"/>
          <w:b/>
          <w:bCs/>
          <w:szCs w:val="21"/>
        </w:rPr>
        <w:sectPr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 w14:paraId="07A3C318">
      <w:pPr>
        <w:ind w:firstLine="640" w:firstLineChars="200"/>
        <w:jc w:val="left"/>
        <w:outlineLvl w:val="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5.微课教学作品评审标准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85"/>
        <w:gridCol w:w="6431"/>
      </w:tblGrid>
      <w:tr w14:paraId="0161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50C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一级指标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4141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二级指标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52D4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指标说明</w:t>
            </w:r>
          </w:p>
        </w:tc>
      </w:tr>
      <w:tr w14:paraId="3776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FB20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选题价值</w:t>
            </w:r>
          </w:p>
          <w:p w14:paraId="7BB98FE0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（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15</w:t>
            </w: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D1A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选题简明</w:t>
            </w:r>
          </w:p>
          <w:p w14:paraId="1602241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hint="eastAsia" w:ascii="方正仿宋_GBK" w:hAnsi="黑体" w:eastAsia="方正仿宋_GBK"/>
                <w:kern w:val="0"/>
              </w:rPr>
              <w:t>5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FC3C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eastAsia="方正仿宋_GBK"/>
                <w:color w:val="000000"/>
                <w:shd w:val="clear" w:color="auto" w:fill="FFFFFF"/>
              </w:rPr>
              <w:t>选取教学环节中某一知识点、专题、实验活动作为选题，类型包括但不限于：教授类、解题类、答疑类、实验类、活动类；选题尽量“小（微）而精”，具备独立性、完整性、示范性、代表性，能够有效解决教与学过程中的重点、难点问题。</w:t>
            </w:r>
          </w:p>
        </w:tc>
      </w:tr>
      <w:tr w14:paraId="4817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89BB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697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设计合理</w:t>
            </w:r>
          </w:p>
          <w:p w14:paraId="29BF2DC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hint="eastAsia"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142A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应围绕教学或学习中的常见、典型、有代表的问题或内容进行针对性设计，要能够有效解决教与学过程中的重点、难点、疑点、考点等问题。</w:t>
            </w:r>
          </w:p>
        </w:tc>
      </w:tr>
      <w:tr w14:paraId="6F6A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6F0F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教学内容</w:t>
            </w:r>
          </w:p>
          <w:p w14:paraId="42B780B4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（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30</w:t>
            </w: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033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课程思政</w:t>
            </w:r>
          </w:p>
          <w:p w14:paraId="324A90A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1F918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落实立德树人根本任务，挖掘课程思政元素，课程思政设计思路清晰，凸显课程育人价值，且提炼的课程思政元素要与参赛作品知识点的主题相关。</w:t>
            </w:r>
          </w:p>
        </w:tc>
      </w:tr>
      <w:tr w14:paraId="4A18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37B6B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D23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观点正确</w:t>
            </w:r>
          </w:p>
          <w:p w14:paraId="1CED1CD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hint="eastAsia"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B6DD8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教学内容严谨，没有任何政治性错误。在教学内容、政治取向等方面出现问题将取消参赛资格。</w:t>
            </w:r>
          </w:p>
        </w:tc>
      </w:tr>
      <w:tr w14:paraId="41DC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A279D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019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逻辑清晰</w:t>
            </w:r>
          </w:p>
          <w:p w14:paraId="5C44769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hint="eastAsia"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4E31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教学内容的组织与编排符合学生的认知逻辑规律，过程主线清晰，重点突出，逻辑性强，明了易懂。</w:t>
            </w:r>
          </w:p>
        </w:tc>
      </w:tr>
      <w:tr w14:paraId="265E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81C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作品规范</w:t>
            </w:r>
          </w:p>
          <w:p w14:paraId="156FDCD7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30</w:t>
            </w: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33E0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技术规范</w:t>
            </w:r>
          </w:p>
          <w:p w14:paraId="5EA6060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5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E727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微课视频时长不低于6分钟，不超过</w:t>
            </w:r>
            <w:r>
              <w:rPr>
                <w:rFonts w:hint="eastAsia"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分钟，文件采用MP4格式，分辨率为720P或1080P，大小不超过300M；视频画质清晰、图像稳定、声音清楚（无杂音）、声音与画面同步，有字幕和重难点标注提示。</w:t>
            </w:r>
          </w:p>
        </w:tc>
      </w:tr>
      <w:tr w14:paraId="1AF7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C9A8D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C3C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材料规范</w:t>
            </w:r>
          </w:p>
          <w:p w14:paraId="15FDA5C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（1</w:t>
            </w:r>
            <w:r>
              <w:rPr>
                <w:rFonts w:ascii="方正仿宋_GBK" w:hAnsi="黑体" w:eastAsia="方正仿宋_GBK" w:cs="宋体"/>
                <w:kern w:val="0"/>
              </w:rPr>
              <w:t>0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81C9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提交完整的教学设计方案，包含微课视频，以及在微课录制过程中使用到的全部辅助扩展资料，包括但不限于：教学方案设计、课件（PPT）、习题、总结等。</w:t>
            </w:r>
          </w:p>
        </w:tc>
      </w:tr>
      <w:tr w14:paraId="54AC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A11E4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413E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结构规范</w:t>
            </w:r>
          </w:p>
          <w:p w14:paraId="46C068CB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5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3B52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Arial" w:eastAsia="方正仿宋_GBK" w:cs="Arial"/>
                <w:kern w:val="0"/>
              </w:rPr>
              <w:t>微课呈现内容完整，片头和片尾时长均不超过5秒（片头包括微课标题、作者及单位等基本信息）；应注明讲课内容所属大类专业（2位代码）、专业（4位代码）、课程名称、知识点（技能点）名称及适用对象等信息。</w:t>
            </w:r>
          </w:p>
        </w:tc>
      </w:tr>
      <w:tr w14:paraId="3C459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C061B9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7247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创作规范</w:t>
            </w:r>
          </w:p>
          <w:p w14:paraId="2C61EC6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5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A058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Arial" w:eastAsia="方正仿宋_GBK" w:cs="Arial"/>
                <w:kern w:val="0"/>
              </w:rPr>
              <w:t>微课视频主体为原创作品，必须自行设计制作完成，讲授部分必须由参赛教师本人完成（不允许使用工具软件或其他人配音）。引用音像资料只能作为辅助（如例证、案例），不能成为微课的主体。</w:t>
            </w:r>
          </w:p>
        </w:tc>
      </w:tr>
      <w:tr w14:paraId="4D4B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6C69F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BDD04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教学规范</w:t>
            </w:r>
          </w:p>
          <w:p w14:paraId="46D9A68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5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10FF0">
            <w:pPr>
              <w:widowControl/>
              <w:spacing w:line="300" w:lineRule="exact"/>
              <w:ind w:firstLine="25" w:firstLineChars="12"/>
              <w:rPr>
                <w:rFonts w:ascii="方正仿宋_GBK" w:hAnsi="Arial" w:eastAsia="方正仿宋_GBK" w:cs="Arial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教师仪表得当，教态自然，语言标准，声音洪亮，有节奏感，有感染力，能展现良好的教学风貌和个人魅力。</w:t>
            </w:r>
          </w:p>
        </w:tc>
      </w:tr>
      <w:tr w14:paraId="6EAF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D5C1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教学效果</w:t>
            </w:r>
          </w:p>
          <w:p w14:paraId="64632374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25</w:t>
            </w: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233D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目标达成</w:t>
            </w:r>
          </w:p>
          <w:p w14:paraId="0BDA3B5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hint="eastAsia"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C9B2C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完成预定教学目标,有效解决教学重难点，具有推广价值。</w:t>
            </w:r>
          </w:p>
        </w:tc>
      </w:tr>
      <w:tr w14:paraId="61AF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A0FE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092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 w:cs="宋体"/>
                <w:b/>
                <w:bCs/>
                <w:kern w:val="0"/>
              </w:rPr>
              <w:t>趣味性强</w:t>
            </w:r>
          </w:p>
          <w:p w14:paraId="6F3BDFCF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（</w:t>
            </w:r>
            <w:r>
              <w:rPr>
                <w:rFonts w:hint="eastAsia" w:ascii="方正仿宋_GBK" w:hAnsi="黑体" w:eastAsia="方正仿宋_GBK"/>
                <w:kern w:val="0"/>
              </w:rPr>
              <w:t>10</w:t>
            </w:r>
            <w:r>
              <w:rPr>
                <w:rFonts w:hint="eastAsia" w:ascii="方正仿宋_GBK" w:hAnsi="黑体" w:eastAsia="方正仿宋_GBK" w:cs="宋体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19EC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 w:cs="宋体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教学情境、教学内容、教学策略、媒体呈现生动有趣，对学生有较强的吸引力。</w:t>
            </w:r>
          </w:p>
        </w:tc>
      </w:tr>
      <w:tr w14:paraId="46F9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E724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CB44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创新性强</w:t>
            </w:r>
          </w:p>
          <w:p w14:paraId="722B80A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5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2890">
            <w:pPr>
              <w:widowControl/>
              <w:spacing w:line="300" w:lineRule="exact"/>
              <w:ind w:firstLine="25" w:firstLineChars="12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 w:cs="宋体"/>
                <w:kern w:val="0"/>
              </w:rPr>
              <w:t>作品富有创意，特色明显，亮点突出。</w:t>
            </w:r>
          </w:p>
        </w:tc>
      </w:tr>
    </w:tbl>
    <w:p w14:paraId="7A0E568B">
      <w:pPr>
        <w:ind w:firstLine="6020" w:firstLineChars="2150"/>
        <w:rPr>
          <w:rFonts w:ascii="方正仿宋" w:hAnsi="黑体" w:eastAsia="方正仿宋"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 w14:paraId="32679EC1">
      <w:pPr>
        <w:ind w:firstLine="640" w:firstLineChars="200"/>
        <w:jc w:val="left"/>
        <w:outlineLvl w:val="0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6.教学软件作品评审标准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85"/>
        <w:gridCol w:w="6269"/>
      </w:tblGrid>
      <w:tr w14:paraId="22FD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5D3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一级指标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666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二级指标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590A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黑体_GBK" w:hAnsi="黑体" w:eastAsia="方正黑体_GBK" w:cs="宋体"/>
                <w:kern w:val="0"/>
              </w:rPr>
            </w:pPr>
            <w:r>
              <w:rPr>
                <w:rFonts w:hint="eastAsia" w:ascii="方正黑体_GBK" w:hAnsi="黑体" w:eastAsia="方正黑体_GBK" w:cs="宋体"/>
                <w:kern w:val="0"/>
              </w:rPr>
              <w:t>指标说明</w:t>
            </w:r>
          </w:p>
        </w:tc>
      </w:tr>
      <w:tr w14:paraId="7668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679F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教学内容</w:t>
            </w:r>
          </w:p>
          <w:p w14:paraId="2252D35C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15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7B66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科学性</w:t>
            </w:r>
          </w:p>
          <w:p w14:paraId="2F9A1E4B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F0A0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教学内容正确，具有时效性、前瞻性，体现认知规律；无科学错误、政治性错误；无错误导向。</w:t>
            </w:r>
          </w:p>
        </w:tc>
      </w:tr>
      <w:tr w14:paraId="5C50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8B4B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05D5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知识性</w:t>
            </w:r>
          </w:p>
          <w:p w14:paraId="7DE77C6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E726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知识体系结构合理，逻辑结构清晰，层次性强，具有内聚性。</w:t>
            </w:r>
          </w:p>
        </w:tc>
      </w:tr>
      <w:tr w14:paraId="1AFE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94B8A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6C860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规范性</w:t>
            </w:r>
          </w:p>
          <w:p w14:paraId="2C053B8B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（5分）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977F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文字、符号、单位和公式符合国家标准，符合出版规范，无侵犯著作权行为</w:t>
            </w:r>
            <w:r>
              <w:rPr>
                <w:rFonts w:hint="eastAsia" w:ascii="方正仿宋_GBK" w:hAnsi="Arial" w:eastAsia="方正仿宋_GBK" w:cs="Arial"/>
                <w:kern w:val="0"/>
              </w:rPr>
              <w:t>。</w:t>
            </w:r>
          </w:p>
        </w:tc>
      </w:tr>
      <w:tr w14:paraId="7493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F8BD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教学设计</w:t>
            </w:r>
          </w:p>
          <w:p w14:paraId="65C4B540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40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2968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教学理念及设计</w:t>
            </w:r>
          </w:p>
          <w:p w14:paraId="48A54CFC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BF9C2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教育理念（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分）：</w:t>
            </w:r>
            <w:r>
              <w:rPr>
                <w:rFonts w:hint="eastAsia" w:ascii="方正仿宋_GBK" w:hAnsi="黑体" w:eastAsia="方正仿宋_GBK"/>
                <w:kern w:val="0"/>
              </w:rPr>
              <w:t>充分发挥教师主导、学生主体的作用，注重培养学生解决问题、创新能力；</w:t>
            </w:r>
          </w:p>
          <w:p w14:paraId="77AF84AB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目标与内容设计（1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分）：</w:t>
            </w:r>
            <w:r>
              <w:rPr>
                <w:rFonts w:hint="eastAsia" w:ascii="方正仿宋_GBK" w:hAnsi="黑体" w:eastAsia="方正仿宋_GBK"/>
                <w:kern w:val="0"/>
              </w:rPr>
              <w:t>教学目标清晰、定位准确、表述规范，适应于相应认知水平的学生；重点难点突出，启发引导性强，符合认知规律，有利于激发学生主动学习</w:t>
            </w:r>
          </w:p>
        </w:tc>
      </w:tr>
      <w:tr w14:paraId="47F5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4FF4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4B4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教学策略与评价</w:t>
            </w:r>
          </w:p>
          <w:p w14:paraId="422856E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</w:t>
            </w:r>
            <w:r>
              <w:rPr>
                <w:rFonts w:ascii="方正仿宋_GBK" w:hAnsi="黑体" w:eastAsia="方正仿宋_GBK"/>
                <w:kern w:val="0"/>
              </w:rPr>
              <w:t>20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DADC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教学交互（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10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分）：</w:t>
            </w:r>
            <w:r>
              <w:rPr>
                <w:rFonts w:hint="eastAsia" w:ascii="方正仿宋_GBK" w:hAnsi="黑体" w:eastAsia="方正仿宋_GBK"/>
                <w:kern w:val="0"/>
              </w:rPr>
              <w:t>较好的人机交互，有师生、生生的交互、讨论；</w:t>
            </w:r>
          </w:p>
          <w:p w14:paraId="76772043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活动与资源设计（1</w:t>
            </w:r>
            <w:r>
              <w:rPr>
                <w:rFonts w:ascii="方正仿宋_GBK" w:hAnsi="黑体" w:eastAsia="方正仿宋_GBK"/>
                <w:b/>
                <w:bCs/>
                <w:kern w:val="0"/>
              </w:rPr>
              <w:t>0</w:t>
            </w: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分）：</w:t>
            </w:r>
            <w:r>
              <w:rPr>
                <w:rFonts w:hint="eastAsia" w:ascii="方正仿宋_GBK" w:hAnsi="黑体" w:eastAsia="方正仿宋_GBK"/>
                <w:kern w:val="0"/>
              </w:rPr>
              <w:t>根据学习内容设计研究性或探究性实践问题，培养学生创新精神与实践能力；有和教学内容配合的各种资料、学习辅助材料或资源链接，引用的资源形式新颖。</w:t>
            </w:r>
          </w:p>
        </w:tc>
      </w:tr>
      <w:tr w14:paraId="1020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F045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技术性</w:t>
            </w:r>
          </w:p>
          <w:p w14:paraId="3B79B679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（2</w:t>
            </w:r>
            <w:r>
              <w:rPr>
                <w:rFonts w:ascii="方正仿宋_GBK" w:hAnsi="宋体" w:eastAsia="方正仿宋_GBK"/>
                <w:b/>
                <w:bCs/>
                <w:szCs w:val="21"/>
              </w:rPr>
              <w:t>0</w:t>
            </w: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17B67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运行状况</w:t>
            </w: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7822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安装、使用、卸载过程简单；在通用浏览器下运行可靠，没有“死机”现象，没有导航、链接错误，尽可能兼容各种运行平台；知识定位清楚，操作方便、灵活，交互性强，启动时间、链接转换时间短。</w:t>
            </w:r>
          </w:p>
        </w:tc>
      </w:tr>
      <w:tr w14:paraId="5D9E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1541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2639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设计效果</w:t>
            </w:r>
          </w:p>
          <w:p w14:paraId="2DFFBD1F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10EE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教学管理功能方便实用，学习过程可控，方便学生自主学习；软件具备复杂的信息处理能力，导航清晰明确，用户环境友好，具备良好的交互环境。</w:t>
            </w:r>
          </w:p>
        </w:tc>
      </w:tr>
      <w:tr w14:paraId="270F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F12B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艺术性</w:t>
            </w:r>
          </w:p>
          <w:p w14:paraId="72827A59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（2</w:t>
            </w:r>
            <w:r>
              <w:rPr>
                <w:rFonts w:ascii="方正仿宋_GBK" w:hAnsi="宋体" w:eastAsia="方正仿宋_GBK"/>
                <w:b/>
                <w:bCs/>
                <w:szCs w:val="21"/>
              </w:rPr>
              <w:t>5</w:t>
            </w:r>
            <w:r>
              <w:rPr>
                <w:rFonts w:hint="eastAsia" w:ascii="方正仿宋_GBK" w:hAnsi="宋体" w:eastAsia="方正仿宋_GBK"/>
                <w:b/>
                <w:bCs/>
                <w:szCs w:val="21"/>
              </w:rPr>
              <w:t>分）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3AE1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界面设计</w:t>
            </w:r>
          </w:p>
          <w:p w14:paraId="2CEFB9D3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（10分）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1DD55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界面布局合理、美观有创意，风格统一，导航清晰简洁，操作简单灵活；色彩搭配协调，视觉效果好，符合视觉心理</w:t>
            </w:r>
          </w:p>
        </w:tc>
      </w:tr>
      <w:tr w14:paraId="17C8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CBA4">
            <w:pPr>
              <w:widowControl/>
              <w:spacing w:line="300" w:lineRule="exact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7782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黑体" w:eastAsia="方正仿宋_GBK"/>
                <w:b/>
                <w:bCs/>
                <w:kern w:val="0"/>
              </w:rPr>
            </w:pPr>
            <w:r>
              <w:rPr>
                <w:rFonts w:hint="eastAsia" w:ascii="方正仿宋_GBK" w:hAnsi="黑体" w:eastAsia="方正仿宋_GBK"/>
                <w:b/>
                <w:bCs/>
                <w:kern w:val="0"/>
              </w:rPr>
              <w:t>媒体效果</w:t>
            </w:r>
          </w:p>
          <w:p w14:paraId="48D2BDB1">
            <w:pPr>
              <w:widowControl/>
              <w:spacing w:line="300" w:lineRule="exact"/>
              <w:ind w:firstLine="25" w:firstLineChars="12"/>
              <w:jc w:val="center"/>
              <w:rPr>
                <w:rFonts w:hint="eastAsia" w:ascii="方正仿宋_GBK" w:hAnsi="宋体" w:eastAsia="方正仿宋_GBK"/>
                <w:color w:val="000000"/>
                <w:szCs w:val="21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（1</w:t>
            </w:r>
            <w:r>
              <w:rPr>
                <w:rFonts w:ascii="方正仿宋_GBK" w:hAnsi="黑体" w:eastAsia="方正仿宋_GBK"/>
                <w:kern w:val="0"/>
              </w:rPr>
              <w:t>5</w:t>
            </w:r>
            <w:r>
              <w:rPr>
                <w:rFonts w:hint="eastAsia" w:ascii="方正仿宋_GBK" w:hAnsi="黑体" w:eastAsia="方正仿宋_GBK"/>
                <w:kern w:val="0"/>
              </w:rPr>
              <w:t>分）</w:t>
            </w:r>
          </w:p>
        </w:tc>
        <w:tc>
          <w:tcPr>
            <w:tcW w:w="6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3A2E">
            <w:pPr>
              <w:widowControl/>
              <w:spacing w:line="300" w:lineRule="exact"/>
              <w:rPr>
                <w:rFonts w:hint="eastAsia" w:ascii="方正仿宋_GBK" w:hAnsi="黑体" w:eastAsia="方正仿宋_GBK"/>
                <w:kern w:val="0"/>
              </w:rPr>
            </w:pPr>
            <w:r>
              <w:rPr>
                <w:rFonts w:hint="eastAsia" w:ascii="方正仿宋_GBK" w:hAnsi="黑体" w:eastAsia="方正仿宋_GBK"/>
                <w:kern w:val="0"/>
              </w:rPr>
              <w:t>文字、图片、音、视频、动画切合教学主题，和谐协调，配合适当；各种媒体制作精细，吸引力强，激发学习兴趣。</w:t>
            </w:r>
          </w:p>
        </w:tc>
      </w:tr>
    </w:tbl>
    <w:p w14:paraId="3AE4AD5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3942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9474F"/>
    <w:rsid w:val="43BE3AA0"/>
    <w:rsid w:val="66E9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5417</Words>
  <Characters>5609</Characters>
  <Lines>0</Lines>
  <Paragraphs>0</Paragraphs>
  <TotalTime>0</TotalTime>
  <ScaleCrop>false</ScaleCrop>
  <LinksUpToDate>false</LinksUpToDate>
  <CharactersWithSpaces>5616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2024-12-11T06:35:00Z</dcterms:created>
  <dc:creator>陈宇辰</dc:creator>
  <cp:lastModifiedBy>山东组委会丁馨雨</cp:lastModifiedBy>
  <dcterms:modified xsi:type="dcterms:W3CDTF">2024-12-11T12:11:59Z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943446F4E355455083BE1A72D316E6C7_11</vt:lpwstr>
  </property>
</Properties>
</file>