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Hlk58314744"/>
      <w:r>
        <w:rPr>
          <w:rFonts w:hint="eastAsia" w:ascii="方正小标宋简体" w:hAnsi="宋体" w:eastAsia="方正小标宋简体"/>
          <w:b/>
          <w:sz w:val="44"/>
          <w:szCs w:val="44"/>
        </w:rPr>
        <w:t>2022年物流与供应链竞赛参赛院校登记表</w:t>
      </w:r>
    </w:p>
    <w:tbl>
      <w:tblPr>
        <w:tblStyle w:val="4"/>
        <w:tblpPr w:leftFromText="180" w:rightFromText="180" w:vertAnchor="text" w:horzAnchor="page" w:tblpX="1435" w:tblpY="16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7"/>
        <w:gridCol w:w="197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主要联系人姓名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备用联系人姓名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（教师填职务，学生就填学生）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（教师填职务，学生就填学生）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或二维码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或二维码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单位网站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地址（含邮编）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389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高职高专组：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队</w:t>
            </w:r>
          </w:p>
        </w:tc>
      </w:tr>
    </w:tbl>
    <w:p>
      <w:pPr>
        <w:spacing w:line="44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注：请于2022年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日前将该表反馈至中国贸促会商业行业委员会教育培训部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山东办事处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邮箱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shangwudasai10</w:t>
      </w:r>
      <w:r>
        <w:rPr>
          <w:rFonts w:hint="eastAsia" w:ascii="仿宋_GB2312" w:hAnsi="仿宋" w:eastAsia="仿宋_GB2312"/>
          <w:sz w:val="32"/>
          <w:szCs w:val="32"/>
        </w:rPr>
        <w:t>@163.com。</w:t>
      </w:r>
      <w:bookmarkEnd w:id="0"/>
    </w:p>
    <w:p>
      <w:pPr>
        <w:spacing w:line="44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18"/>
    <w:rsid w:val="000F456D"/>
    <w:rsid w:val="00267EF5"/>
    <w:rsid w:val="00310E6B"/>
    <w:rsid w:val="00516EA6"/>
    <w:rsid w:val="005D7249"/>
    <w:rsid w:val="00672DE0"/>
    <w:rsid w:val="006B330A"/>
    <w:rsid w:val="00813CDD"/>
    <w:rsid w:val="009C2CFF"/>
    <w:rsid w:val="00AD3C18"/>
    <w:rsid w:val="00B57858"/>
    <w:rsid w:val="00C17B25"/>
    <w:rsid w:val="00CF508F"/>
    <w:rsid w:val="00DB7A84"/>
    <w:rsid w:val="00E46E54"/>
    <w:rsid w:val="00ED1CF1"/>
    <w:rsid w:val="1FC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</Words>
  <Characters>260</Characters>
  <Lines>2</Lines>
  <Paragraphs>1</Paragraphs>
  <TotalTime>293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2017-12-01T07:35:00Z</dcterms:created>
  <dc:creator>yh</dc:creator>
  <cp:lastModifiedBy>靳成功</cp:lastModifiedBy>
  <dcterms:modified xsi:type="dcterms:W3CDTF">2021-09-17T03:44:58Z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